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892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8924290"/>
                    </a:xfrm>
                    <a:prstGeom prst="rect">
                      <a:avLst/>
                    </a:prstGeom>
                    <a:noFill/>
                  </pic:spPr>
                </pic:pic>
              </a:graphicData>
            </a:graphic>
          </wp:anchor>
        </w:drawing>
      </w:r>
    </w:p>
    <w:p>
      <w:pPr>
        <w:spacing w:after="0" w:line="112" w:lineRule="exact"/>
        <w:rPr>
          <w:sz w:val="24"/>
          <w:szCs w:val="24"/>
          <w:color w:val="auto"/>
        </w:rPr>
      </w:pPr>
    </w:p>
    <w:p>
      <w:pPr>
        <w:sectPr>
          <w:pgSz w:w="11900" w:h="16900" w:orient="portrait"/>
          <w:cols w:equalWidth="0" w:num="2">
            <w:col w:w="2280" w:space="260"/>
            <w:col w:w="854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Kessler Jon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15 WEST SCENIC POINTE DRIVE,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HEALTHEQUITY,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HQY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04/01/2022</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4" w:type="dxa"/>
        <w:tblCellMar>
          <w:top w:w="0" w:type="dxa"/>
          <w:left w:w="0" w:type="dxa"/>
          <w:bottom w:w="0" w:type="dxa"/>
          <w:right w:w="0" w:type="dxa"/>
        </w:tblCellMar>
      </w:tblPr>
      <w:tr>
        <w:trPr>
          <w:trHeight w:val="219"/>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934"/>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53" w:lineRule="exact"/>
        <w:rPr>
          <w:sz w:val="24"/>
          <w:szCs w:val="24"/>
          <w:color w:val="auto"/>
        </w:rPr>
      </w:pPr>
    </w:p>
    <w:p>
      <w:pPr>
        <w:sectPr>
          <w:pgSz w:w="11900" w:h="16900" w:orient="portrait"/>
          <w:cols w:equalWidth="0" w:num="3">
            <w:col w:w="3500" w:space="400"/>
            <w:col w:w="3106" w:space="720"/>
            <w:col w:w="3354"/>
          </w:cols>
          <w:pgMar w:left="460" w:top="216" w:right="359" w:bottom="0" w:gutter="0" w:footer="0" w:header="0"/>
          <w:type w:val="continuous"/>
        </w:sectPr>
      </w:pP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200" w:type="dxa"/>
            <w:vAlign w:val="bottom"/>
            <w:tcBorders>
              <w:right w:val="single" w:sz="8" w:color="9A9A9A"/>
            </w:tcBorders>
            <w:shd w:val="clear" w:color="auto" w:fill="9A9A9A"/>
          </w:tcPr>
          <w:p>
            <w:pPr>
              <w:spacing w:after="0"/>
              <w:rPr>
                <w:sz w:val="2"/>
                <w:szCs w:val="2"/>
                <w:color w:val="auto"/>
              </w:rPr>
            </w:pPr>
          </w:p>
        </w:tc>
        <w:tc>
          <w:tcPr>
            <w:tcW w:w="3660" w:type="dxa"/>
            <w:vAlign w:val="bottom"/>
            <w:gridSpan w:val="7"/>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8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60" w:type="dxa"/>
            <w:vAlign w:val="bottom"/>
            <w:gridSpan w:val="7"/>
            <w:vMerge w:val="continue"/>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DRAPER</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UT</w:t>
            </w: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84020</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80" w:type="dxa"/>
            <w:vAlign w:val="bottom"/>
            <w:gridSpan w:val="10"/>
          </w:tcPr>
          <w:p>
            <w:pPr>
              <w:ind w:left="5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9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2"/>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0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20" w:type="dxa"/>
            <w:vAlign w:val="bottom"/>
            <w:gridSpan w:val="2"/>
          </w:tcPr>
          <w:p>
            <w:pPr>
              <w:ind w:left="64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jc w:val="center"/>
              <w:ind w:right="62"/>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04/01/2022</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42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13,667</w:t>
            </w:r>
          </w:p>
        </w:tc>
        <w:tc>
          <w:tcPr>
            <w:tcW w:w="6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67.6304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175,871</w:t>
            </w:r>
            <w:r>
              <w:rPr>
                <w:rFonts w:ascii="Times New Roman" w:cs="Times New Roman" w:eastAsia="Times New Roman" w:hAnsi="Times New Roman"/>
                <w:sz w:val="21"/>
                <w:szCs w:val="21"/>
                <w:color w:val="008000"/>
                <w:w w:val="94"/>
                <w:vertAlign w:val="superscript"/>
              </w:rPr>
              <w:t>(1)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Team</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49,026</w:t>
            </w:r>
          </w:p>
        </w:tc>
        <w:tc>
          <w:tcPr>
            <w:tcW w:w="26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Gracie</w:t>
            </w: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Team</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36,860</w:t>
            </w:r>
          </w:p>
        </w:tc>
        <w:tc>
          <w:tcPr>
            <w:tcW w:w="26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Bear</w:t>
            </w: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260" w:type="dxa"/>
            <w:vAlign w:val="bottom"/>
          </w:tcPr>
          <w:p>
            <w:pPr>
              <w:spacing w:after="0"/>
              <w:rPr>
                <w:sz w:val="21"/>
                <w:szCs w:val="21"/>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GKF,</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2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0" w:type="dxa"/>
            <w:vAlign w:val="bottom"/>
            <w:gridSpan w:val="13"/>
          </w:tcPr>
          <w:p>
            <w:pPr>
              <w:jc w:val="center"/>
              <w:ind w:left="811"/>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0"/>
          </w:tcPr>
          <w:p>
            <w:pPr>
              <w:jc w:val="center"/>
              <w:ind w:left="49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41.28</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03/27/2027</w:t>
            </w:r>
          </w:p>
        </w:tc>
        <w:tc>
          <w:tcPr>
            <w:tcW w:w="640" w:type="dxa"/>
            <w:vAlign w:val="bottom"/>
          </w:tcPr>
          <w:p>
            <w:pPr>
              <w:jc w:val="center"/>
              <w:ind w:right="22"/>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34,820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34,820</w:t>
            </w:r>
          </w:p>
        </w:tc>
        <w:tc>
          <w:tcPr>
            <w:tcW w:w="260" w:type="dxa"/>
            <w:vAlign w:val="bottom"/>
          </w:tcPr>
          <w:p>
            <w:pPr>
              <w:spacing w:after="0"/>
              <w:rPr>
                <w:sz w:val="18"/>
                <w:szCs w:val="18"/>
                <w:color w:val="auto"/>
              </w:rPr>
            </w:pPr>
          </w:p>
        </w:tc>
        <w:tc>
          <w:tcPr>
            <w:tcW w:w="68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0000FF"/>
              </w:rPr>
              <w:t>by GKF,</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tcPr>
          <w:p>
            <w:pPr>
              <w:ind w:left="60"/>
              <w:spacing w:after="0" w:line="79" w:lineRule="exact"/>
              <w:rPr>
                <w:sz w:val="20"/>
                <w:szCs w:val="20"/>
                <w:color w:val="auto"/>
              </w:rPr>
            </w:pPr>
            <w:r>
              <w:rPr>
                <w:rFonts w:ascii="Times New Roman" w:cs="Times New Roman" w:eastAsia="Times New Roman" w:hAnsi="Times New Roman"/>
                <w:sz w:val="9"/>
                <w:szCs w:val="9"/>
                <w:color w:val="0000FF"/>
              </w:rPr>
              <w:t>(right to</w:t>
            </w: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jc w:val="center"/>
              <w:ind w:right="42"/>
              <w:spacing w:after="0" w:line="79" w:lineRule="exact"/>
              <w:rPr>
                <w:sz w:val="20"/>
                <w:szCs w:val="20"/>
                <w:color w:val="auto"/>
              </w:rPr>
            </w:pPr>
            <w:r>
              <w:rPr>
                <w:rFonts w:ascii="Times New Roman" w:cs="Times New Roman" w:eastAsia="Times New Roman" w:hAnsi="Times New Roman"/>
                <w:sz w:val="9"/>
                <w:szCs w:val="9"/>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tcPr>
          <w:p>
            <w:pPr>
              <w:ind w:left="140"/>
              <w:spacing w:after="0" w:line="79" w:lineRule="exact"/>
              <w:rPr>
                <w:sz w:val="20"/>
                <w:szCs w:val="20"/>
                <w:color w:val="auto"/>
              </w:rPr>
            </w:pPr>
            <w:r>
              <w:rPr>
                <w:rFonts w:ascii="Times New Roman" w:cs="Times New Roman" w:eastAsia="Times New Roman" w:hAnsi="Times New Roman"/>
                <w:sz w:val="9"/>
                <w:szCs w:val="9"/>
                <w:color w:val="0000FF"/>
              </w:rPr>
              <w:t>LLC</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61.72</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03/27/2028</w:t>
            </w:r>
          </w:p>
        </w:tc>
        <w:tc>
          <w:tcPr>
            <w:tcW w:w="640" w:type="dxa"/>
            <w:vAlign w:val="bottom"/>
          </w:tcPr>
          <w:p>
            <w:pPr>
              <w:jc w:val="center"/>
              <w:ind w:right="22"/>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23,930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23,930</w:t>
            </w:r>
          </w:p>
        </w:tc>
        <w:tc>
          <w:tcPr>
            <w:tcW w:w="260" w:type="dxa"/>
            <w:vAlign w:val="bottom"/>
          </w:tcPr>
          <w:p>
            <w:pPr>
              <w:spacing w:after="0"/>
              <w:rPr>
                <w:sz w:val="18"/>
                <w:szCs w:val="18"/>
                <w:color w:val="auto"/>
              </w:rPr>
            </w:pPr>
          </w:p>
        </w:tc>
        <w:tc>
          <w:tcPr>
            <w:tcW w:w="68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0000FF"/>
              </w:rPr>
              <w:t>by GKF,</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tcPr>
          <w:p>
            <w:pPr>
              <w:ind w:left="60"/>
              <w:spacing w:after="0" w:line="79" w:lineRule="exact"/>
              <w:rPr>
                <w:sz w:val="20"/>
                <w:szCs w:val="20"/>
                <w:color w:val="auto"/>
              </w:rPr>
            </w:pPr>
            <w:r>
              <w:rPr>
                <w:rFonts w:ascii="Times New Roman" w:cs="Times New Roman" w:eastAsia="Times New Roman" w:hAnsi="Times New Roman"/>
                <w:sz w:val="9"/>
                <w:szCs w:val="9"/>
                <w:color w:val="0000FF"/>
              </w:rPr>
              <w:t>(right to</w:t>
            </w: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jc w:val="center"/>
              <w:ind w:right="42"/>
              <w:spacing w:after="0" w:line="79" w:lineRule="exact"/>
              <w:rPr>
                <w:sz w:val="20"/>
                <w:szCs w:val="20"/>
                <w:color w:val="auto"/>
              </w:rPr>
            </w:pPr>
            <w:r>
              <w:rPr>
                <w:rFonts w:ascii="Times New Roman" w:cs="Times New Roman" w:eastAsia="Times New Roman" w:hAnsi="Times New Roman"/>
                <w:sz w:val="9"/>
                <w:szCs w:val="9"/>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tcPr>
          <w:p>
            <w:pPr>
              <w:ind w:left="140"/>
              <w:spacing w:after="0" w:line="79" w:lineRule="exact"/>
              <w:rPr>
                <w:sz w:val="20"/>
                <w:szCs w:val="20"/>
                <w:color w:val="auto"/>
              </w:rPr>
            </w:pPr>
            <w:r>
              <w:rPr>
                <w:rFonts w:ascii="Times New Roman" w:cs="Times New Roman" w:eastAsia="Times New Roman" w:hAnsi="Times New Roman"/>
                <w:sz w:val="9"/>
                <w:szCs w:val="9"/>
                <w:color w:val="0000FF"/>
              </w:rPr>
              <w:t>LLC</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73.61</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03/26/2029</w:t>
            </w:r>
          </w:p>
        </w:tc>
        <w:tc>
          <w:tcPr>
            <w:tcW w:w="640" w:type="dxa"/>
            <w:vAlign w:val="bottom"/>
          </w:tcPr>
          <w:p>
            <w:pPr>
              <w:jc w:val="center"/>
              <w:ind w:right="22"/>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12,782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12,782</w:t>
            </w:r>
          </w:p>
        </w:tc>
        <w:tc>
          <w:tcPr>
            <w:tcW w:w="260" w:type="dxa"/>
            <w:vAlign w:val="bottom"/>
          </w:tcPr>
          <w:p>
            <w:pPr>
              <w:spacing w:after="0"/>
              <w:rPr>
                <w:sz w:val="18"/>
                <w:szCs w:val="18"/>
                <w:color w:val="auto"/>
              </w:rPr>
            </w:pPr>
          </w:p>
        </w:tc>
        <w:tc>
          <w:tcPr>
            <w:tcW w:w="68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0000FF"/>
              </w:rPr>
              <w:t>by GKF,</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tcPr>
          <w:p>
            <w:pPr>
              <w:ind w:left="60"/>
              <w:spacing w:after="0" w:line="79" w:lineRule="exact"/>
              <w:rPr>
                <w:sz w:val="20"/>
                <w:szCs w:val="20"/>
                <w:color w:val="auto"/>
              </w:rPr>
            </w:pPr>
            <w:r>
              <w:rPr>
                <w:rFonts w:ascii="Times New Roman" w:cs="Times New Roman" w:eastAsia="Times New Roman" w:hAnsi="Times New Roman"/>
                <w:sz w:val="9"/>
                <w:szCs w:val="9"/>
                <w:color w:val="0000FF"/>
              </w:rPr>
              <w:t>(right to</w:t>
            </w: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jc w:val="center"/>
              <w:ind w:right="42"/>
              <w:spacing w:after="0" w:line="79" w:lineRule="exact"/>
              <w:rPr>
                <w:sz w:val="20"/>
                <w:szCs w:val="20"/>
                <w:color w:val="auto"/>
              </w:rPr>
            </w:pPr>
            <w:r>
              <w:rPr>
                <w:rFonts w:ascii="Times New Roman" w:cs="Times New Roman" w:eastAsia="Times New Roman" w:hAnsi="Times New Roman"/>
                <w:sz w:val="9"/>
                <w:szCs w:val="9"/>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tcPr>
          <w:p>
            <w:pPr>
              <w:ind w:left="140"/>
              <w:spacing w:after="0" w:line="79" w:lineRule="exact"/>
              <w:rPr>
                <w:sz w:val="20"/>
                <w:szCs w:val="20"/>
                <w:color w:val="auto"/>
              </w:rPr>
            </w:pPr>
            <w:r>
              <w:rPr>
                <w:rFonts w:ascii="Times New Roman" w:cs="Times New Roman" w:eastAsia="Times New Roman" w:hAnsi="Times New Roman"/>
                <w:sz w:val="9"/>
                <w:szCs w:val="9"/>
                <w:color w:val="0000FF"/>
              </w:rPr>
              <w:t>LLC</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102"/>
              <w:spacing w:after="0"/>
              <w:rPr>
                <w:sz w:val="20"/>
                <w:szCs w:val="20"/>
                <w:color w:val="auto"/>
              </w:rPr>
            </w:pPr>
            <w:r>
              <w:rPr>
                <w:rFonts w:ascii="Arial" w:cs="Arial" w:eastAsia="Arial" w:hAnsi="Arial"/>
                <w:sz w:val="12"/>
                <w:szCs w:val="12"/>
                <w:color w:val="auto"/>
                <w:w w:val="96"/>
              </w:rPr>
              <w:t>$</w:t>
            </w:r>
            <w:r>
              <w:rPr>
                <w:rFonts w:ascii="Times New Roman" w:cs="Times New Roman" w:eastAsia="Times New Roman" w:hAnsi="Times New Roman"/>
                <w:sz w:val="12"/>
                <w:szCs w:val="12"/>
                <w:color w:val="0000FF"/>
                <w:w w:val="96"/>
              </w:rPr>
              <w:t>14</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07/30/2024</w:t>
            </w:r>
          </w:p>
        </w:tc>
        <w:tc>
          <w:tcPr>
            <w:tcW w:w="640" w:type="dxa"/>
            <w:vAlign w:val="bottom"/>
          </w:tcPr>
          <w:p>
            <w:pPr>
              <w:jc w:val="center"/>
              <w:ind w:right="22"/>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60,000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60,000</w:t>
            </w:r>
          </w:p>
        </w:tc>
        <w:tc>
          <w:tcPr>
            <w:tcW w:w="260" w:type="dxa"/>
            <w:vAlign w:val="bottom"/>
          </w:tcPr>
          <w:p>
            <w:pPr>
              <w:spacing w:after="0"/>
              <w:rPr>
                <w:sz w:val="16"/>
                <w:szCs w:val="16"/>
                <w:color w:val="auto"/>
              </w:rPr>
            </w:pPr>
          </w:p>
        </w:tc>
        <w:tc>
          <w:tcPr>
            <w:tcW w:w="68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0000FF"/>
              </w:rPr>
              <w:t>by GKF,</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jc w:val="center"/>
              <w:ind w:right="42"/>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gridSpan w:val="3"/>
          </w:tcPr>
          <w:p>
            <w:pPr>
              <w:ind w:left="140"/>
              <w:spacing w:after="0" w:line="92" w:lineRule="exact"/>
              <w:rPr>
                <w:sz w:val="20"/>
                <w:szCs w:val="20"/>
                <w:color w:val="auto"/>
              </w:rPr>
            </w:pPr>
            <w:r>
              <w:rPr>
                <w:rFonts w:ascii="Times New Roman" w:cs="Times New Roman" w:eastAsia="Times New Roman" w:hAnsi="Times New Roman"/>
                <w:sz w:val="10"/>
                <w:szCs w:val="10"/>
                <w:color w:val="0000FF"/>
              </w:rPr>
              <w:t>LLC</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41.28</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03/27/2027</w:t>
            </w:r>
          </w:p>
        </w:tc>
        <w:tc>
          <w:tcPr>
            <w:tcW w:w="640" w:type="dxa"/>
            <w:vAlign w:val="bottom"/>
          </w:tcPr>
          <w:p>
            <w:pPr>
              <w:jc w:val="center"/>
              <w:ind w:right="22"/>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17,409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17,409</w:t>
            </w:r>
          </w:p>
        </w:tc>
        <w:tc>
          <w:tcPr>
            <w:tcW w:w="2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jc w:val="center"/>
              <w:ind w:right="42"/>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61.72</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03/27/2028</w:t>
            </w:r>
          </w:p>
        </w:tc>
        <w:tc>
          <w:tcPr>
            <w:tcW w:w="640" w:type="dxa"/>
            <w:vAlign w:val="bottom"/>
          </w:tcPr>
          <w:p>
            <w:pPr>
              <w:jc w:val="center"/>
              <w:ind w:right="22"/>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23,929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23,929</w:t>
            </w:r>
          </w:p>
        </w:tc>
        <w:tc>
          <w:tcPr>
            <w:tcW w:w="2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jc w:val="center"/>
              <w:ind w:right="42"/>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73.61</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03/26/2029</w:t>
            </w:r>
          </w:p>
        </w:tc>
        <w:tc>
          <w:tcPr>
            <w:tcW w:w="640" w:type="dxa"/>
            <w:vAlign w:val="bottom"/>
          </w:tcPr>
          <w:p>
            <w:pPr>
              <w:jc w:val="center"/>
              <w:ind w:right="22"/>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38,343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38,343</w:t>
            </w:r>
          </w:p>
        </w:tc>
        <w:tc>
          <w:tcPr>
            <w:tcW w:w="2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jc w:val="center"/>
              <w:ind w:right="42"/>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Corrects an overstatement of shares held by the reporting person in the reporting person's most recent Form 4.</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by the Gracie Trust. The Reporting Person disclaims beneficial ownership of these securities except to the extent of his pecuniary interest therein, and the filing of this report is not an admission that the Reporting Person is the beneficial owner of these securities for purposes of Section 16 or for any other purpose.</w:t>
      </w:r>
    </w:p>
    <w:p>
      <w:pPr>
        <w:sectPr>
          <w:pgSz w:w="11900" w:h="16900" w:orient="portrait"/>
          <w:cols w:equalWidth="0" w:num="1">
            <w:col w:w="11080"/>
          </w:cols>
          <w:pgMar w:left="460" w:top="216" w:right="359" w:bottom="0" w:gutter="0" w:footer="0" w:header="0"/>
          <w:type w:val="continuous"/>
        </w:sectPr>
      </w:pPr>
    </w:p>
    <w:bookmarkStart w:id="1" w:name="page2"/>
    <w:bookmarkEnd w:id="1"/>
    <w:p>
      <w:pPr>
        <w:ind w:right="20" w:firstLine="3"/>
        <w:spacing w:after="0" w:line="259"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by the Bear Trust. The Reporting Person disclaims beneficial ownership of these securities except to the extent of his pecuniary interest therein, and the filing of this report is not an admission that the Reporting Person is the beneficial owner of these securities for purposes of Section 16 or for any other purpose.</w:t>
      </w:r>
    </w:p>
    <w:p>
      <w:pPr>
        <w:spacing w:after="0" w:line="15" w:lineRule="exact"/>
        <w:rPr>
          <w:rFonts w:ascii="Times New Roman" w:cs="Times New Roman" w:eastAsia="Times New Roman" w:hAnsi="Times New Roman"/>
          <w:sz w:val="13"/>
          <w:szCs w:val="13"/>
          <w:color w:val="008000"/>
        </w:rPr>
      </w:pPr>
    </w:p>
    <w:p>
      <w:pPr>
        <w:ind w:firstLine="3"/>
        <w:spacing w:after="0" w:line="259"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by the GKF, LLC. The Reporting Person disclaims beneficial ownership of these securities except to the extent of his pecuniary interest therein, and the filing of this report is not an admission that the Reporting Person is the beneficial owner of these securities for purposes of Section 16 or for any other purpose.</w:t>
      </w:r>
    </w:p>
    <w:p>
      <w:pPr>
        <w:spacing w:after="0" w:line="1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immediately exercisable.</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exercisable as to 25,562 shares. The remaining 12,781 options become exercisable on March 26 2023.</w:t>
      </w:r>
    </w:p>
    <w:p>
      <w:pPr>
        <w:spacing w:after="0" w:line="5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Jon Kessler</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04/05/2022</w:t>
            </w:r>
          </w:p>
        </w:tc>
      </w:tr>
      <w:tr>
        <w:trPr>
          <w:trHeight w:val="20"/>
        </w:trPr>
        <w:tc>
          <w:tcPr>
            <w:tcW w:w="9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340" w:firstLine="3"/>
        <w:spacing w:after="0" w:line="339" w:lineRule="auto"/>
        <w:tabs>
          <w:tab w:leader="none" w:pos="13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4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5062" TargetMode="External"/><Relationship Id="rId13" Type="http://schemas.openxmlformats.org/officeDocument/2006/relationships/hyperlink" Target="http://www.sec.gov/cgi-bin/browse-edgar?action=getcompany&amp;CIK=00014283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2022-04-05T14:32:33Z</dcterms:created>
  <dcterms:modified xsi:type="dcterms:W3CDTF">2022-04-05T14:32:33Z</dcterms:modified>
</cp:coreProperties>
</file>