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96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96912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53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Neeleman Stephen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HEALTHEQUITY,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 W. SCENIC POINTE DR., STE.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HEALTHEQUITY,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HQY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0000FF"/>
        </w:rPr>
        <w:t>Founder and Vice Chairman</w:t>
      </w:r>
    </w:p>
    <w:p>
      <w:pPr>
        <w:spacing w:after="0" w:line="397" w:lineRule="exact"/>
        <w:rPr>
          <w:sz w:val="24"/>
          <w:szCs w:val="24"/>
          <w:color w:val="auto"/>
        </w:rPr>
      </w:pPr>
    </w:p>
    <w:p>
      <w:pPr>
        <w:sectPr>
          <w:pgSz w:w="11900" w:h="16838" w:orient="portrait"/>
          <w:cols w:equalWidth="0" w:num="3">
            <w:col w:w="3200" w:space="720"/>
            <w:col w:w="3100" w:space="720"/>
            <w:col w:w="3340"/>
          </w:cols>
          <w:pgMar w:left="460" w:top="217" w:right="359" w:bottom="536"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DRAPER</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84020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60" w:space="160"/>
            <w:col w:w="7160"/>
          </w:cols>
          <w:pgMar w:left="460" w:top="217" w:right="359" w:bottom="53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04/01/2022</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3,434</w:t>
            </w:r>
          </w:p>
        </w:tc>
        <w:tc>
          <w:tcPr>
            <w:tcW w:w="660" w:type="dxa"/>
            <w:vAlign w:val="bottom"/>
            <w:tcBorders>
              <w:bottom w:val="single" w:sz="8" w:color="2C2C2C"/>
            </w:tcBorders>
          </w:tcPr>
          <w:p>
            <w:pPr>
              <w:jc w:val="right"/>
              <w:ind w:right="159"/>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67.6304</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5"/>
              </w:rPr>
              <w:t>51,768</w:t>
            </w:r>
            <w:r>
              <w:rPr>
                <w:rFonts w:ascii="Times New Roman" w:cs="Times New Roman" w:eastAsia="Times New Roman" w:hAnsi="Times New Roman"/>
                <w:sz w:val="21"/>
                <w:szCs w:val="21"/>
                <w:color w:val="008000"/>
                <w:w w:val="95"/>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575,735</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203,000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8"/>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07/30/2024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140,000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140,000</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right"/>
              <w:ind w:right="159"/>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41.28</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03/27/2027</w:t>
            </w:r>
          </w:p>
        </w:tc>
        <w:tc>
          <w:tcPr>
            <w:tcW w:w="6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19,897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19,897</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5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61.72</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03/27/2028</w:t>
            </w:r>
          </w:p>
        </w:tc>
        <w:tc>
          <w:tcPr>
            <w:tcW w:w="6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14,228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14,228</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5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73.61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03/26/2029</w:t>
            </w:r>
          </w:p>
        </w:tc>
        <w:tc>
          <w:tcPr>
            <w:tcW w:w="6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15,337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15,337</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Corrects an overstatement of shares held by the reporting person in the reporting person's most recent Form 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of record by the Stephen and Christine Neeleman Trust.</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of record by Neeleman Family Holdings, LLC ("Family Holdings"), a Utah limited liability company. The reporting person is the manager of Family Holdings. The reporting person disclaims beneficial ownership of the shares held by Family Holdings except to the extent of his pecuniary interest therein and this report shall not be deemed an admission that the reporting person is the beneficial owner of the shares held by Family Holdings for any other purposes.</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exercisable as to 10,603 shares. The remaining 3,384 options vest on March 27, 2023.</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STEPHEN NEELEMAN</w:t>
            </w:r>
          </w:p>
        </w:tc>
        <w:tc>
          <w:tcPr>
            <w:tcW w:w="3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04/05/2022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4838" TargetMode="External"/><Relationship Id="rId13" Type="http://schemas.openxmlformats.org/officeDocument/2006/relationships/hyperlink" Target="http://www.sec.gov/cgi-bin/browse-edgar?action=getcompany&amp;CIK=00014283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2022-04-05T16:31:11Z</dcterms:created>
  <dcterms:modified xsi:type="dcterms:W3CDTF">2022-04-05T16:31:11Z</dcterms:modified>
</cp:coreProperties>
</file>