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662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66242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22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Neeleman Stephen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HEALTHEQUITY,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W. SCENIC POINTE DR.,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HEALTHEQUITY,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HQY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274"/>
        <w:spacing w:after="0"/>
        <w:rPr>
          <w:sz w:val="20"/>
          <w:szCs w:val="20"/>
          <w:color w:val="auto"/>
        </w:rPr>
      </w:pPr>
      <w:r>
        <w:rPr>
          <w:rFonts w:ascii="Times New Roman" w:cs="Times New Roman" w:eastAsia="Times New Roman" w:hAnsi="Times New Roman"/>
          <w:sz w:val="17"/>
          <w:szCs w:val="17"/>
          <w:color w:val="0000FF"/>
        </w:rPr>
        <w:t>FOUNDER AND VICE CHAIRMAN</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228"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DRAPER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84020</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22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07/03/2025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1,049</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100.8721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112,593</w:t>
            </w:r>
          </w:p>
        </w:tc>
        <w:tc>
          <w:tcPr>
            <w:tcW w:w="28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553,235</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203,000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03/27/2027</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19,897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19,897</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61.72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03/27/2028</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14,228</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14,228</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03/26/2029</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15,337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15,337</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the Stephen and Christine Neeleman Trust.</w:t>
      </w:r>
    </w:p>
    <w:p>
      <w:pPr>
        <w:spacing w:after="0" w:line="45" w:lineRule="exact"/>
        <w:rPr>
          <w:rFonts w:ascii="Times New Roman" w:cs="Times New Roman" w:eastAsia="Times New Roman" w:hAnsi="Times New Roman"/>
          <w:sz w:val="13"/>
          <w:szCs w:val="13"/>
          <w:color w:val="008000"/>
        </w:rPr>
      </w:pPr>
    </w:p>
    <w:p>
      <w:pPr>
        <w:ind w:left="40" w:right="3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Neeleman Family Holdings, LLC ("Family Holdings"), a Utah limited liability company. The reporting person is the manager of Family Holdings. The reporting person disclaims beneficial ownership of the shares held by Family Holdings except to the extent of his pecuniary interest therein and this report shall not be deemed an admission that the reporting person is the beneficial owner of the shares held by Family Holdings for any other purposes.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Stephen Neeleman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07/08/2025</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4838"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2025-07-08T15:23:15Z</dcterms:created>
  <dcterms:modified xsi:type="dcterms:W3CDTF">2025-07-08T15:23:15Z</dcterms:modified>
</cp:coreProperties>
</file>