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0001614838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Stephen Neeleman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1103</w:t>
            </w:r>
          </w:p>
        </w:tc>
        <w:tc>
          <w:tcPr>
            <w:tcW w:w="1360" w:type="dxa"/>
            <w:tcBorders/>
            <w:vAlign w:val="center"/>
          </w:tcPr>
          <w:p>
            <w:pPr>
              <w:pStyle w:val="TableContents"/>
              <w:bidi w:val="0"/>
              <w:spacing w:before="0" w:after="283"/>
              <w:jc w:val="left"/>
              <w:rPr/>
            </w:pPr>
            <w:r>
              <w:rPr/>
              <w:t>104876.64</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03/29/2023</w:t>
            </w:r>
          </w:p>
        </w:tc>
        <w:tc>
          <w:tcPr>
            <w:tcW w:w="1430" w:type="dxa"/>
            <w:tcBorders/>
            <w:vAlign w:val="center"/>
          </w:tcPr>
          <w:p>
            <w:pPr>
              <w:pStyle w:val="TableContents"/>
              <w:bidi w:val="0"/>
              <w:spacing w:before="0" w:after="283"/>
              <w:jc w:val="left"/>
              <w:rPr/>
            </w:pPr>
            <w:r>
              <w:rPr/>
              <w:t xml:space="preserve">Restricted Stock Vesting </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413</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302</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388</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5"/>
        <w:gridCol w:w="8830"/>
      </w:tblGrid>
      <w:tr>
        <w:trPr/>
        <w:tc>
          <w:tcPr>
            <w:tcW w:w="1375" w:type="dxa"/>
            <w:tcBorders/>
            <w:vAlign w:val="center"/>
          </w:tcPr>
          <w:p>
            <w:pPr>
              <w:pStyle w:val="TableContents"/>
              <w:bidi w:val="0"/>
              <w:spacing w:before="0" w:after="283"/>
              <w:jc w:val="left"/>
              <w:rPr/>
            </w:pPr>
            <w:r>
              <w:rPr/>
              <w:t>Remarks</w:t>
            </w:r>
          </w:p>
        </w:tc>
        <w:tc>
          <w:tcPr>
            <w:tcW w:w="8830" w:type="dxa"/>
            <w:tcBorders/>
            <w:vAlign w:val="center"/>
          </w:tcPr>
          <w:p>
            <w:pPr>
              <w:pStyle w:val="TableContents"/>
              <w:bidi w:val="0"/>
              <w:spacing w:before="0" w:after="0"/>
              <w:jc w:val="left"/>
              <w:rPr/>
            </w:pPr>
            <w:r>
              <w:rPr/>
              <w:t>This sale is mandated by the Issuer's election under its equity incentive plan to require the satisfaction of a tax withholding obligation to be funded by a "sell to cover" transaction and does not represent a discretionary trade by the reporting person.</w:t>
            </w:r>
          </w:p>
        </w:tc>
      </w:tr>
      <w:tr>
        <w:trPr/>
        <w:tc>
          <w:tcPr>
            <w:tcW w:w="1375" w:type="dxa"/>
            <w:tcBorders/>
            <w:vAlign w:val="center"/>
          </w:tcPr>
          <w:p>
            <w:pPr>
              <w:pStyle w:val="TableContents"/>
              <w:bidi w:val="0"/>
              <w:spacing w:before="0" w:after="283"/>
              <w:jc w:val="left"/>
              <w:rPr/>
            </w:pPr>
            <w:r>
              <w:rPr/>
              <w:t>Date of Notice</w:t>
            </w:r>
          </w:p>
        </w:tc>
        <w:tc>
          <w:tcPr>
            <w:tcW w:w="8830"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5" w:type="dxa"/>
            <w:tcBorders/>
            <w:vAlign w:val="center"/>
          </w:tcPr>
          <w:p>
            <w:pPr>
              <w:pStyle w:val="TableContents"/>
              <w:bidi w:val="0"/>
              <w:spacing w:before="0" w:after="283"/>
              <w:jc w:val="left"/>
              <w:rPr/>
            </w:pPr>
            <w:r>
              <w:rPr/>
              <w:t>Signature</w:t>
            </w:r>
          </w:p>
        </w:tc>
        <w:tc>
          <w:tcPr>
            <w:tcW w:w="8830" w:type="dxa"/>
            <w:tcBorders/>
            <w:vAlign w:val="center"/>
          </w:tcPr>
          <w:p>
            <w:pPr>
              <w:pStyle w:val="TableContents"/>
              <w:bidi w:val="0"/>
              <w:spacing w:before="0" w:after="0"/>
              <w:jc w:val="left"/>
              <w:rPr/>
            </w:pPr>
            <w:r>
              <w:rPr/>
              <w:t>/s/ Stephen Neeleman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3294</Characters>
  <CharactersWithSpaces>3864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