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29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4"/>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SELANDER ROBERT W</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00" w:type="dxa"/>
            <w:vAlign w:val="bottom"/>
            <w:gridSpan w:val="7"/>
          </w:tcPr>
          <w:p>
            <w:pPr>
              <w:ind w:left="6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HEALTHEQUITY,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HQY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5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02/01/2021</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HEALTHEQUITY,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6"/>
            <w:vMerge w:val="restart"/>
          </w:tcPr>
          <w:p>
            <w:pPr>
              <w:ind w:left="20"/>
              <w:spacing w:after="0"/>
              <w:rPr>
                <w:sz w:val="20"/>
                <w:szCs w:val="20"/>
                <w:color w:val="auto"/>
              </w:rPr>
            </w:pPr>
            <w:r>
              <w:rPr>
                <w:rFonts w:ascii="Arial" w:cs="Arial" w:eastAsia="Arial" w:hAnsi="Arial"/>
                <w:sz w:val="17"/>
                <w:szCs w:val="17"/>
                <w:color w:val="0000FF"/>
              </w:rPr>
              <w:t>15 W. SCENIC POINTE DR., STE. 100</w:t>
            </w:r>
          </w:p>
        </w:tc>
        <w:tc>
          <w:tcPr>
            <w:tcW w:w="100" w:type="dxa"/>
            <w:vAlign w:val="bottom"/>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DRAPER</w:t>
            </w:r>
          </w:p>
        </w:tc>
        <w:tc>
          <w:tcPr>
            <w:tcW w:w="1200" w:type="dxa"/>
            <w:vAlign w:val="bottom"/>
            <w:gridSpan w:val="2"/>
          </w:tcPr>
          <w:p>
            <w:pPr>
              <w:spacing w:after="0"/>
              <w:rPr>
                <w:sz w:val="20"/>
                <w:szCs w:val="20"/>
                <w:color w:val="auto"/>
              </w:rPr>
            </w:pPr>
            <w:r>
              <w:rPr>
                <w:rFonts w:ascii="Arial" w:cs="Arial" w:eastAsia="Arial" w:hAnsi="Arial"/>
                <w:sz w:val="17"/>
                <w:szCs w:val="17"/>
                <w:color w:val="0000FF"/>
              </w:rPr>
              <w:t>UT</w:t>
            </w:r>
          </w:p>
        </w:tc>
        <w:tc>
          <w:tcPr>
            <w:tcW w:w="1140" w:type="dxa"/>
            <w:vAlign w:val="bottom"/>
          </w:tcPr>
          <w:p>
            <w:pPr>
              <w:ind w:left="20"/>
              <w:spacing w:after="0"/>
              <w:rPr>
                <w:sz w:val="20"/>
                <w:szCs w:val="20"/>
                <w:color w:val="auto"/>
              </w:rPr>
            </w:pPr>
            <w:r>
              <w:rPr>
                <w:rFonts w:ascii="Arial" w:cs="Arial" w:eastAsia="Arial" w:hAnsi="Arial"/>
                <w:sz w:val="17"/>
                <w:szCs w:val="17"/>
                <w:color w:val="0000FF"/>
              </w:rPr>
              <w:t>84020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02/01/2021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7"/>
              </w:rPr>
              <w:t>2,266</w:t>
            </w:r>
            <w:r>
              <w:rPr>
                <w:rFonts w:ascii="Arial" w:cs="Arial" w:eastAsia="Arial" w:hAnsi="Arial"/>
                <w:sz w:val="21"/>
                <w:szCs w:val="21"/>
                <w:color w:val="008000"/>
                <w:w w:val="87"/>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37,811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21.27</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02/01/2026</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line="191" w:lineRule="exact"/>
              <w:rPr>
                <w:sz w:val="20"/>
                <w:szCs w:val="20"/>
                <w:color w:val="auto"/>
              </w:rPr>
            </w:pPr>
            <w:r>
              <w:rPr>
                <w:rFonts w:ascii="Arial" w:cs="Arial" w:eastAsia="Arial" w:hAnsi="Arial"/>
                <w:sz w:val="17"/>
                <w:szCs w:val="17"/>
                <w:color w:val="0000FF"/>
                <w:w w:val="96"/>
              </w:rPr>
              <w:t>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15,000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28.68</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09/29/2025</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line="191" w:lineRule="exact"/>
              <w:rPr>
                <w:sz w:val="20"/>
                <w:szCs w:val="20"/>
                <w:color w:val="auto"/>
              </w:rPr>
            </w:pPr>
            <w:r>
              <w:rPr>
                <w:rFonts w:ascii="Arial" w:cs="Arial" w:eastAsia="Arial" w:hAnsi="Arial"/>
                <w:sz w:val="17"/>
                <w:szCs w:val="17"/>
                <w:color w:val="0000FF"/>
                <w:w w:val="96"/>
              </w:rPr>
              <w:t>50,000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50,000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-3599180</wp:posOffset>
            </wp:positionV>
            <wp:extent cx="7033260" cy="3739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395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 The restricted stock units vest as to 1,133 shares on the date of the issuer's annual stockholder meeting held in the current fiscal year; the remainder will vest on January 31, 2022. Vested shares will be delivered to the reporting person upon vesting.</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immediately exercisable.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420"/>
        <w:spacing w:after="0" w:line="252" w:lineRule="auto"/>
        <w:rPr>
          <w:sz w:val="20"/>
          <w:szCs w:val="20"/>
          <w:color w:val="auto"/>
        </w:rPr>
      </w:pPr>
      <w:r>
        <w:rPr>
          <w:rFonts w:ascii="Arial" w:cs="Arial" w:eastAsia="Arial" w:hAnsi="Arial"/>
          <w:sz w:val="13"/>
          <w:szCs w:val="13"/>
          <w:color w:val="008000"/>
        </w:rPr>
        <w:t>The power of Attorney given by Mr. Selander was previously filed with the U.S. Securities &amp; Exchange Commission on February 3, 2017 as an exhibit to a statement on Form 4 filed by Mr. Selander with respect to HealthEquity, Inc. and is hereby incorporated by reference.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Delano W. Ladd,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02/02/2021</w:t>
            </w:r>
          </w:p>
        </w:tc>
        <w:tc>
          <w:tcPr>
            <w:tcW w:w="0" w:type="dxa"/>
            <w:vAlign w:val="bottom"/>
          </w:tcPr>
          <w:p>
            <w:pPr>
              <w:spacing w:after="0"/>
              <w:rPr>
                <w:sz w:val="1"/>
                <w:szCs w:val="1"/>
                <w:color w:val="auto"/>
              </w:rPr>
            </w:pPr>
          </w:p>
        </w:tc>
      </w:tr>
      <w:tr>
        <w:trPr>
          <w:trHeight w:val="89"/>
        </w:trPr>
        <w:tc>
          <w:tcPr>
            <w:tcW w:w="44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0228"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2021-02-03T15:47:56Z</dcterms:created>
  <dcterms:modified xsi:type="dcterms:W3CDTF">2021-02-03T15:47:56Z</dcterms:modified>
</cp:coreProperties>
</file>