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0001614838</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HEALTHEQUITY,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001-36568</w:t>
            </w: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15 WEST SCENIC POINTE DRIVE</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DRAPER</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84020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801.727.1000</w:t>
            </w: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Stephen Neeleman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2559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214537.00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84478406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04/06/2026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03/29/2023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411</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306</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301</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04/02/2025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1541</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Stephen Neeleman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HealthEquity,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01/09/2026 791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75332.26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15 W.Scenic Pointe Dr. Ste,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Draper  UT  84020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Stephen Neeleman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HealthEquity,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03/31/2026 9292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766835.50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15 W.Scenic Pointe Dr. Ste,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Draper  UT  84020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This sale is mandated by the Issuer's election under its equity incentive plan to require the satisfaction of a tax withholding obligation to be funded by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04/08/2026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Stephen Neeleman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2026-04-08T16:33:38Z</dcterms:created>
  <dcterms:modified xsi:type="dcterms:W3CDTF">2026-04-08T16:33:38Z</dcterms:modified>
</cp:coreProperties>
</file>