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6012026_100605.xml.htm"/>
      <w:bookmarkStart w:id="1" w:name="ksform406012026_10060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Ladd Delano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HEALTHEQUITY,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 W. SCENIC POINTE DR., STE. 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DRAPER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UT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84020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HEALTHEQUITY,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HQY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General Counsel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05/28/2026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05/28/2026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7,500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90</w:t>
            </w:r>
            <w:r>
              <w:rPr/>
              <w:t xml:space="preserve"> 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91,141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transactions reported in this Form 4 were effected pursuant to a Rule 10b5-1 trading plan adopted by the reporting person on June 12, 2025.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Delano Ladd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683056" TargetMode="External"/><Relationship Id="rId5" Type="http://schemas.openxmlformats.org/officeDocument/2006/relationships/hyperlink" Target="http://www.sec.gov/cgi-bin/browse-edgar?action=getcompany&amp;CIK=000142833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589</Words>
  <Characters>3170</Characters>
  <CharactersWithSpaces>3700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